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b/>
          <w:bCs/>
          <w:color w:val="000000"/>
          <w:sz w:val="44"/>
          <w:szCs w:val="44"/>
        </w:rPr>
      </w:pPr>
      <w:r>
        <w:rPr>
          <w:rFonts w:hint="eastAsia" w:ascii="宋体" w:hAnsi="宋体" w:eastAsia="宋体"/>
          <w:b/>
          <w:bCs/>
          <w:color w:val="000000"/>
          <w:sz w:val="44"/>
          <w:szCs w:val="44"/>
        </w:rPr>
        <w:t>20</w:t>
      </w:r>
      <w:r>
        <w:rPr>
          <w:rFonts w:hint="eastAsia" w:ascii="宋体" w:hAnsi="宋体" w:eastAsia="宋体"/>
          <w:b/>
          <w:bCs/>
          <w:color w:val="000000"/>
          <w:sz w:val="44"/>
          <w:szCs w:val="44"/>
          <w:lang w:val="en-US" w:eastAsia="zh-CN"/>
        </w:rPr>
        <w:t>21</w:t>
      </w:r>
      <w:r>
        <w:rPr>
          <w:rFonts w:hint="eastAsia" w:ascii="宋体" w:hAnsi="宋体" w:eastAsia="宋体"/>
          <w:b/>
          <w:bCs/>
          <w:color w:val="000000"/>
          <w:sz w:val="44"/>
          <w:szCs w:val="44"/>
        </w:rPr>
        <w:t>年第</w:t>
      </w:r>
      <w:r>
        <w:rPr>
          <w:rFonts w:hint="eastAsia" w:ascii="宋体" w:hAnsi="宋体" w:eastAsia="宋体"/>
          <w:b/>
          <w:bCs/>
          <w:color w:val="000000"/>
          <w:sz w:val="44"/>
          <w:szCs w:val="44"/>
          <w:lang w:val="en-US" w:eastAsia="zh-CN"/>
        </w:rPr>
        <w:t>8</w:t>
      </w:r>
      <w:r>
        <w:rPr>
          <w:rFonts w:hint="eastAsia" w:ascii="宋体" w:hAnsi="宋体" w:eastAsia="宋体"/>
          <w:b/>
          <w:bCs/>
          <w:color w:val="000000"/>
          <w:sz w:val="44"/>
          <w:szCs w:val="44"/>
        </w:rPr>
        <w:t>周河南小麦市场行情分析</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市场行情概述</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春节长假过后，由于粉企整体开机率仍处低位，且用粮企业生产仍以消化节前拍卖为主，造成当前小麦市场购销缓慢恢复，小麦市场价格整体稳定。拍卖市场本周恢复投放，市场观望情绪较浓影响拍卖成交较节前有所下降。</w:t>
      </w:r>
    </w:p>
    <w:p>
      <w:pPr>
        <w:spacing w:line="360" w:lineRule="auto"/>
        <w:ind w:firstLine="640" w:firstLineChars="200"/>
        <w:rPr>
          <w:rFonts w:hint="eastAsia" w:ascii="仿宋" w:hAnsi="仿宋" w:eastAsia="仿宋"/>
          <w:i/>
          <w:iCs/>
          <w:color w:val="0000FF"/>
          <w:sz w:val="32"/>
          <w:szCs w:val="32"/>
        </w:rPr>
      </w:pPr>
      <w:r>
        <w:rPr>
          <w:rFonts w:hint="eastAsia" w:ascii="仿宋" w:hAnsi="仿宋" w:eastAsia="仿宋"/>
          <w:sz w:val="32"/>
          <w:szCs w:val="32"/>
        </w:rPr>
        <w:t>根据国家粮油信息统计报表显示，本周河南省小麦原粮进厂均价为</w:t>
      </w:r>
      <w:r>
        <w:rPr>
          <w:rFonts w:hint="eastAsia" w:ascii="仿宋" w:hAnsi="仿宋" w:eastAsia="仿宋"/>
          <w:sz w:val="32"/>
          <w:szCs w:val="32"/>
          <w:lang w:val="en-US" w:eastAsia="zh-CN"/>
        </w:rPr>
        <w:t>2539</w:t>
      </w:r>
      <w:r>
        <w:rPr>
          <w:rFonts w:hint="eastAsia" w:ascii="仿宋" w:hAnsi="仿宋" w:eastAsia="仿宋"/>
          <w:sz w:val="32"/>
          <w:szCs w:val="32"/>
        </w:rPr>
        <w:t>元/吨，较上</w:t>
      </w:r>
      <w:r>
        <w:rPr>
          <w:rFonts w:hint="eastAsia" w:ascii="仿宋" w:hAnsi="仿宋" w:eastAsia="仿宋"/>
          <w:sz w:val="32"/>
          <w:szCs w:val="32"/>
          <w:lang w:val="en-US" w:eastAsia="zh-CN"/>
        </w:rPr>
        <w:t>周下跌0.1%</w:t>
      </w:r>
      <w:r>
        <w:rPr>
          <w:rFonts w:hint="eastAsia" w:ascii="仿宋" w:hAnsi="仿宋" w:eastAsia="仿宋"/>
          <w:sz w:val="32"/>
          <w:szCs w:val="32"/>
        </w:rPr>
        <w:t>；面粉出厂均价为</w:t>
      </w:r>
      <w:r>
        <w:rPr>
          <w:rFonts w:hint="eastAsia" w:ascii="仿宋" w:hAnsi="仿宋" w:eastAsia="仿宋"/>
          <w:sz w:val="32"/>
          <w:szCs w:val="32"/>
          <w:lang w:val="en-US" w:eastAsia="zh-CN"/>
        </w:rPr>
        <w:t>3047</w:t>
      </w:r>
      <w:r>
        <w:rPr>
          <w:rFonts w:hint="eastAsia" w:ascii="仿宋" w:hAnsi="仿宋" w:eastAsia="仿宋"/>
          <w:sz w:val="32"/>
          <w:szCs w:val="32"/>
        </w:rPr>
        <w:t>元/吨，较上</w:t>
      </w:r>
      <w:r>
        <w:rPr>
          <w:rFonts w:hint="eastAsia" w:ascii="仿宋" w:hAnsi="仿宋" w:eastAsia="仿宋"/>
          <w:sz w:val="32"/>
          <w:szCs w:val="32"/>
          <w:lang w:val="en-US" w:eastAsia="zh-CN"/>
        </w:rPr>
        <w:t>周下跌0.7%</w:t>
      </w:r>
      <w:r>
        <w:rPr>
          <w:rFonts w:hint="eastAsia" w:ascii="仿宋" w:hAnsi="仿宋" w:eastAsia="仿宋"/>
          <w:sz w:val="32"/>
          <w:szCs w:val="32"/>
        </w:rPr>
        <w:t>；麸皮出厂价为</w:t>
      </w:r>
      <w:r>
        <w:rPr>
          <w:rFonts w:hint="eastAsia" w:ascii="仿宋" w:hAnsi="仿宋" w:eastAsia="仿宋"/>
          <w:sz w:val="32"/>
          <w:szCs w:val="32"/>
          <w:lang w:val="en-US" w:eastAsia="zh-CN"/>
        </w:rPr>
        <w:t>1998</w:t>
      </w:r>
      <w:r>
        <w:rPr>
          <w:rFonts w:hint="eastAsia" w:ascii="仿宋" w:hAnsi="仿宋" w:eastAsia="仿宋"/>
          <w:sz w:val="32"/>
          <w:szCs w:val="32"/>
        </w:rPr>
        <w:t>元/吨，较上</w:t>
      </w:r>
      <w:r>
        <w:rPr>
          <w:rFonts w:hint="eastAsia" w:ascii="仿宋" w:hAnsi="仿宋" w:eastAsia="仿宋"/>
          <w:sz w:val="32"/>
          <w:szCs w:val="32"/>
          <w:lang w:val="en-US" w:eastAsia="zh-CN"/>
        </w:rPr>
        <w:t>周下跌0.5%</w:t>
      </w:r>
      <w:r>
        <w:rPr>
          <w:rFonts w:hint="default" w:ascii="仿宋" w:hAnsi="仿宋" w:eastAsia="仿宋"/>
          <w:sz w:val="32"/>
          <w:szCs w:val="32"/>
          <w:lang w:val="en-US" w:eastAsia="zh-CN"/>
        </w:rPr>
        <w:t>。</w:t>
      </w:r>
    </w:p>
    <w:p>
      <w:pPr>
        <w:spacing w:line="360" w:lineRule="auto"/>
        <w:rPr>
          <w:rFonts w:hint="eastAsia" w:ascii="仿宋" w:hAnsi="仿宋" w:eastAsia="宋体"/>
          <w:sz w:val="28"/>
          <w:szCs w:val="28"/>
          <w:lang w:val="en-US" w:eastAsia="zh-CN"/>
        </w:rPr>
      </w:pP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ind w:firstLine="560" w:firstLineChars="200"/>
        <w:jc w:val="center"/>
        <w:rPr>
          <w:rFonts w:hint="eastAsia"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政策粮市场行情</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国家抬高小麦交易准入门槛后，市场资本炒作小麦难度加大，拍卖市场成交随之回归平稳。节后首次政策性小麦拍卖于本周启动，数据统计显示本周河南政策性小麦市场投放243.04万吨，成交56.0万吨，较上期减少14.72万吨，本期成交率23.04%，成交均价2343元/吨，较上期上涨8元/吨。</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近期市场有传言国家可能会对小麦拍卖底价进行上调，以免后期因新陈小麦差价过小影响今年夏收期间市场化收购的积极性。但笔者以为短期内国家上调小麦拍卖底价的可能性不大。节前玉米小麦价格联动使得部分舆论对我国粮食安全产生质疑，进而引发资本进入炒作粮价。为稳定国内粮食市场，国家在加大市场供给的同时还通过提高拍卖市场准入门槛、督促加快出库等手段打击市场炒作。如果在此时对小麦拍卖底价进行调高，将会打破目前粮食市场平稳的局面，更或会成为引发国内粮食市场连锁反应的导火索。笔者想来这样的局面国家是不愿意看到的，这样施为也是与国家之前确定的2021年政策以稳为主的基调相左的。</w:t>
      </w:r>
    </w:p>
    <w:p>
      <w:pPr>
        <w:spacing w:line="360" w:lineRule="auto"/>
        <w:rPr>
          <w:rFonts w:hint="eastAsia" w:ascii="仿宋" w:hAnsi="仿宋" w:eastAsia="仿宋"/>
          <w:sz w:val="32"/>
          <w:szCs w:val="32"/>
          <w:lang w:val="en-US" w:eastAsia="zh-CN"/>
        </w:rPr>
      </w:pPr>
      <w:bookmarkStart w:id="0" w:name="_GoBack"/>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pPr>
        <w:spacing w:line="360" w:lineRule="auto"/>
        <w:jc w:val="center"/>
        <w:rPr>
          <w:rFonts w:hint="eastAsia" w:ascii="仿宋" w:hAnsi="仿宋" w:eastAsia="仿宋"/>
          <w:sz w:val="28"/>
          <w:szCs w:val="28"/>
        </w:rPr>
      </w:pPr>
      <w:r>
        <w:rPr>
          <w:rFonts w:hint="eastAsia" w:ascii="仿宋" w:hAnsi="仿宋" w:eastAsia="仿宋"/>
          <w:sz w:val="28"/>
          <w:szCs w:val="28"/>
        </w:rPr>
        <w:t>河南最低收购价小麦拍卖走势图</w:t>
      </w:r>
    </w:p>
    <w:p>
      <w:pPr>
        <w:spacing w:line="360" w:lineRule="auto"/>
        <w:rPr>
          <w:rFonts w:hint="eastAsia" w:ascii="仿宋" w:hAnsi="仿宋" w:eastAsia="仿宋"/>
          <w:b/>
          <w:sz w:val="32"/>
          <w:szCs w:val="32"/>
        </w:rPr>
      </w:pP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小麦市场信息</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据中央气象台全国农业气象周报显示，二月中旬以来我国中东部主要农区光热条件充足，墒情适宜，气象条件总体利于北方冬小麦安全越冬以及南方冬小麦生长发育。本周我国大部地区气温仍较常年同期明显偏高，中东部地区将有明显降水，利于北方冬小麦萌动返青。据最新农作物生长发育状况监控显示</w:t>
      </w:r>
      <w:r>
        <w:rPr>
          <w:rFonts w:hint="default" w:ascii="仿宋" w:hAnsi="仿宋" w:eastAsia="仿宋"/>
          <w:sz w:val="32"/>
          <w:szCs w:val="32"/>
          <w:lang w:val="en-US" w:eastAsia="zh-CN"/>
        </w:rPr>
        <w:t>新疆北部、华北、黄淮北部冬小麦处于越冬期，西北地区东南部、黄淮大部已返青起身期，西南地区大部进入拔节至抽穗开花期。全国冬小麦一、二类苗占比分别为21%、78%，一类苗较上周增加1个百分点，二类苗较上周减少1个百分点</w:t>
      </w:r>
      <w:r>
        <w:rPr>
          <w:rFonts w:hint="eastAsia" w:ascii="仿宋" w:hAnsi="仿宋" w:eastAsia="仿宋"/>
          <w:sz w:val="32"/>
          <w:szCs w:val="32"/>
          <w:lang w:val="en-US" w:eastAsia="zh-CN"/>
        </w:rPr>
        <w:t>。针对当前天气情况周报建议北方冬麦区要加强田间巡查，要根据麦田墒情和气温变化适时划锄松土，长势偏弱的小麦要及时施肥，确保冬小麦正常返青和稳健生长。南方冬小麦和油菜陆续进入生长发育重要时期，各地注意根据苗情长势适时追肥，保证作物水肥需求。</w:t>
      </w:r>
    </w:p>
    <w:p>
      <w:pPr>
        <w:numPr>
          <w:ilvl w:val="0"/>
          <w:numId w:val="1"/>
        </w:numPr>
        <w:spacing w:line="360" w:lineRule="auto"/>
        <w:ind w:firstLine="640" w:firstLineChars="200"/>
        <w:rPr>
          <w:rFonts w:hint="eastAsia" w:ascii="仿宋" w:hAnsi="仿宋" w:eastAsia="仿宋"/>
          <w:sz w:val="32"/>
          <w:szCs w:val="32"/>
          <w:lang w:val="en-US" w:eastAsia="zh-CN"/>
        </w:rPr>
      </w:pPr>
      <w:r>
        <w:rPr>
          <w:rFonts w:hint="default" w:ascii="仿宋" w:hAnsi="仿宋" w:eastAsia="仿宋"/>
          <w:sz w:val="32"/>
          <w:szCs w:val="32"/>
          <w:lang w:val="en-US" w:eastAsia="zh-CN"/>
        </w:rPr>
        <w:t>2月21日，《中共中央国务院关于全面推进乡村振兴加快农业农村现代化的意见》发布。今年的中央一号文件</w:t>
      </w:r>
      <w:r>
        <w:rPr>
          <w:rFonts w:hint="eastAsia" w:ascii="仿宋" w:hAnsi="仿宋" w:eastAsia="仿宋"/>
          <w:sz w:val="32"/>
          <w:szCs w:val="32"/>
          <w:lang w:val="en-US" w:eastAsia="zh-CN"/>
        </w:rPr>
        <w:t>在关于粮食方面提出了多项要求，其中包括：</w:t>
      </w:r>
      <w:r>
        <w:rPr>
          <w:rFonts w:hint="default" w:ascii="仿宋" w:hAnsi="仿宋" w:eastAsia="仿宋"/>
          <w:sz w:val="32"/>
          <w:szCs w:val="32"/>
          <w:lang w:val="en-US" w:eastAsia="zh-CN"/>
        </w:rPr>
        <w:t>地方各级党委和政府要扛起粮食安全的政治责任，实行党政同责；加强粮食生产功能区建设，建设国家粮食安全产业带；坚持并完善稻谷、小麦最低收购价政策等</w:t>
      </w:r>
      <w:r>
        <w:rPr>
          <w:rFonts w:hint="eastAsia" w:ascii="仿宋" w:hAnsi="仿宋" w:eastAsia="仿宋"/>
          <w:sz w:val="32"/>
          <w:szCs w:val="32"/>
          <w:lang w:val="en-US" w:eastAsia="zh-CN"/>
        </w:rPr>
        <w:t>。笔者预计随着政策的逐步落实，我国粮食安全状况将进一步得到加强，对于小麦市场稳定也是一项强利好。</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五之前还是年，由于元宵佳节尚未过去，基层粮食购销企业复工缓慢影响国内麦市恢复缓慢。据市场反映目前虽有部分粉企陆续开工生产，但多以消化年前备货库存为主；贸易商虽有报价，但多也是有价无市。据国家粮油统计信息平台监测显示，截至2月22日郑州市普通小麦进厂价格为2530元/吨，较上周下跌1</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安阳为2550元/吨，较上周下跌3</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漯河为2620元/吨，较上周上涨4</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元/吨；商丘为2530元/吨，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；周口为2520元/吨，较上周下跌2</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节后面粉市场购销清淡，且春节一般是面粉消费淡季，粉企为打开销量，开始下调面粉出厂价格。但由于粉企加工利润微薄，加之麸皮价格较节前明显回落，面粉降幅相对有限。监测显示，</w:t>
      </w:r>
      <w:r>
        <w:rPr>
          <w:rFonts w:hint="eastAsia" w:ascii="仿宋" w:hAnsi="仿宋" w:eastAsia="仿宋"/>
          <w:b w:val="0"/>
          <w:bCs/>
          <w:sz w:val="32"/>
          <w:szCs w:val="32"/>
          <w:lang w:val="en-US" w:eastAsia="zh-CN"/>
        </w:rPr>
        <w:t>本周郑州市粉厂面粉出厂价格为3130元/吨，较上周下跌40元/吨；安阳为2880元/吨，较上周下跌100元/吨；漯河为2</w:t>
      </w:r>
      <w:r>
        <w:rPr>
          <w:rFonts w:hint="default" w:ascii="仿宋" w:hAnsi="仿宋" w:eastAsia="仿宋"/>
          <w:b w:val="0"/>
          <w:bCs/>
          <w:sz w:val="32"/>
          <w:szCs w:val="32"/>
          <w:lang w:val="en-US" w:eastAsia="zh-CN"/>
        </w:rPr>
        <w:t>6</w:t>
      </w:r>
      <w:r>
        <w:rPr>
          <w:rFonts w:hint="eastAsia" w:ascii="仿宋" w:hAnsi="仿宋" w:eastAsia="仿宋"/>
          <w:b w:val="0"/>
          <w:bCs/>
          <w:sz w:val="32"/>
          <w:szCs w:val="32"/>
          <w:lang w:val="en-US" w:eastAsia="zh-CN"/>
        </w:rPr>
        <w:t>90</w:t>
      </w:r>
      <w:r>
        <w:rPr>
          <w:rFonts w:hint="eastAsia" w:ascii="仿宋" w:hAnsi="仿宋" w:eastAsia="仿宋"/>
          <w:sz w:val="32"/>
          <w:szCs w:val="32"/>
          <w:lang w:val="en-US" w:eastAsia="zh-CN"/>
        </w:rPr>
        <w:t>元/吨，较上周下跌30元/吨；商丘为2970元/吨，</w:t>
      </w:r>
      <w:r>
        <w:rPr>
          <w:rFonts w:hint="eastAsia" w:ascii="仿宋" w:hAnsi="仿宋" w:eastAsia="仿宋"/>
          <w:b w:val="0"/>
          <w:bCs/>
          <w:sz w:val="32"/>
          <w:szCs w:val="32"/>
          <w:lang w:val="en-US" w:eastAsia="zh-CN"/>
        </w:rPr>
        <w:t>较上周下跌30元/吨</w:t>
      </w:r>
      <w:r>
        <w:rPr>
          <w:rFonts w:hint="eastAsia" w:ascii="仿宋" w:hAnsi="仿宋" w:eastAsia="仿宋"/>
          <w:sz w:val="32"/>
          <w:szCs w:val="32"/>
          <w:lang w:val="en-US" w:eastAsia="zh-CN"/>
        </w:rPr>
        <w:t>；周口为2990元/吨，较上周下跌10元/吨。</w:t>
      </w:r>
    </w:p>
    <w:p>
      <w:pPr>
        <w:numPr>
          <w:ilvl w:val="0"/>
          <w:numId w:val="1"/>
        </w:numPr>
        <w:spacing w:line="360" w:lineRule="auto"/>
        <w:ind w:firstLine="640" w:firstLineChars="200"/>
        <w:rPr>
          <w:rFonts w:hint="eastAsia" w:ascii="仿宋" w:hAnsi="仿宋" w:eastAsia="仿宋"/>
          <w:b/>
          <w:sz w:val="32"/>
          <w:szCs w:val="32"/>
        </w:rPr>
      </w:pPr>
      <w:r>
        <w:rPr>
          <w:rFonts w:hint="eastAsia" w:ascii="仿宋" w:hAnsi="仿宋" w:eastAsia="仿宋"/>
          <w:b w:val="0"/>
          <w:bCs/>
          <w:sz w:val="32"/>
          <w:szCs w:val="32"/>
          <w:lang w:val="en-US" w:eastAsia="zh-CN"/>
        </w:rPr>
        <w:t>节后市场仍未完全恢复，购销清淡，企业多以消耗前期备货库存为主，加之随着面粉厂后续恢复开机，麸皮供应将有所增加，制约麸皮价格。监</w:t>
      </w:r>
      <w:r>
        <w:rPr>
          <w:rFonts w:hint="eastAsia" w:ascii="仿宋" w:hAnsi="仿宋" w:eastAsia="仿宋"/>
          <w:sz w:val="32"/>
          <w:szCs w:val="32"/>
          <w:lang w:val="en-US" w:eastAsia="zh-CN"/>
        </w:rPr>
        <w:t>测显示本期郑州市麸皮出厂价格为2040元/吨，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；安阳为1900元/吨，较上周下跌130元/吨；漯河为1670元/吨，较上周上涨4</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元/吨；商丘为2250元/吨，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；周口为2000元/吨，较上周下跌90元/吨。</w:t>
      </w: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后市预测</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春节期间受面粉企业停工影响，加之饲料企业已在春节前完成备货，用粮主体采购需求明显下降，春节期间小麦市场购销平淡，部分地区陈麦价格有所回落。节后随着面粉企业开机率上升，饲用企业对小麦需求增加，小麦市场将逐渐回暖，加之玉米价格高位运行，预计短期内小麦价格将稳中偏强运行。</w:t>
      </w:r>
    </w:p>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536B1"/>
    <w:multiLevelType w:val="singleLevel"/>
    <w:tmpl w:val="CDB536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20A2317"/>
    <w:rsid w:val="034C3C94"/>
    <w:rsid w:val="03D738C2"/>
    <w:rsid w:val="04203DBE"/>
    <w:rsid w:val="04AE0E28"/>
    <w:rsid w:val="05B317AE"/>
    <w:rsid w:val="061F160B"/>
    <w:rsid w:val="06E56EF7"/>
    <w:rsid w:val="06EC546B"/>
    <w:rsid w:val="07EE6FF2"/>
    <w:rsid w:val="080532E8"/>
    <w:rsid w:val="087844CC"/>
    <w:rsid w:val="092B712E"/>
    <w:rsid w:val="09842527"/>
    <w:rsid w:val="099C4E36"/>
    <w:rsid w:val="0A853AB9"/>
    <w:rsid w:val="0ADE7D0F"/>
    <w:rsid w:val="0CF55975"/>
    <w:rsid w:val="0E256A38"/>
    <w:rsid w:val="0E9F0F4E"/>
    <w:rsid w:val="0F604F19"/>
    <w:rsid w:val="0F7F1E83"/>
    <w:rsid w:val="0FFF7091"/>
    <w:rsid w:val="107A0D2C"/>
    <w:rsid w:val="117076EA"/>
    <w:rsid w:val="11A90706"/>
    <w:rsid w:val="13567416"/>
    <w:rsid w:val="14A17120"/>
    <w:rsid w:val="15C27ADA"/>
    <w:rsid w:val="162D2887"/>
    <w:rsid w:val="179727DE"/>
    <w:rsid w:val="182721E0"/>
    <w:rsid w:val="197F2DB3"/>
    <w:rsid w:val="1A782806"/>
    <w:rsid w:val="1B27134C"/>
    <w:rsid w:val="1B6323F1"/>
    <w:rsid w:val="1BCC77BD"/>
    <w:rsid w:val="1CCA5BED"/>
    <w:rsid w:val="1CDA40DA"/>
    <w:rsid w:val="1D396AA3"/>
    <w:rsid w:val="1DBF194F"/>
    <w:rsid w:val="1E302143"/>
    <w:rsid w:val="1F18161D"/>
    <w:rsid w:val="1F246A49"/>
    <w:rsid w:val="20872832"/>
    <w:rsid w:val="20AE187D"/>
    <w:rsid w:val="20C73DAD"/>
    <w:rsid w:val="215D7098"/>
    <w:rsid w:val="216516E7"/>
    <w:rsid w:val="22BE4321"/>
    <w:rsid w:val="244B1AF9"/>
    <w:rsid w:val="24F84FBE"/>
    <w:rsid w:val="25262077"/>
    <w:rsid w:val="27820F8C"/>
    <w:rsid w:val="2817770E"/>
    <w:rsid w:val="28244BF1"/>
    <w:rsid w:val="291103FD"/>
    <w:rsid w:val="29421FFE"/>
    <w:rsid w:val="29CD27ED"/>
    <w:rsid w:val="2AC75391"/>
    <w:rsid w:val="2AD90D21"/>
    <w:rsid w:val="2C57071D"/>
    <w:rsid w:val="2F346BE6"/>
    <w:rsid w:val="30622AEB"/>
    <w:rsid w:val="30DC600F"/>
    <w:rsid w:val="31E60687"/>
    <w:rsid w:val="324D214F"/>
    <w:rsid w:val="32C72AA1"/>
    <w:rsid w:val="3345276C"/>
    <w:rsid w:val="347948BB"/>
    <w:rsid w:val="36225BCD"/>
    <w:rsid w:val="36264647"/>
    <w:rsid w:val="36CF2993"/>
    <w:rsid w:val="36D82FC0"/>
    <w:rsid w:val="36EE32D1"/>
    <w:rsid w:val="373E0D0E"/>
    <w:rsid w:val="37F44AF1"/>
    <w:rsid w:val="38540E4D"/>
    <w:rsid w:val="39775A5B"/>
    <w:rsid w:val="399B6AB0"/>
    <w:rsid w:val="3ABF544F"/>
    <w:rsid w:val="3B260B1F"/>
    <w:rsid w:val="3C7C3A1D"/>
    <w:rsid w:val="3CA25738"/>
    <w:rsid w:val="3D876A84"/>
    <w:rsid w:val="3DD741CC"/>
    <w:rsid w:val="3DFC188F"/>
    <w:rsid w:val="3EB83FD8"/>
    <w:rsid w:val="3EC302B7"/>
    <w:rsid w:val="40EF2F76"/>
    <w:rsid w:val="41026629"/>
    <w:rsid w:val="41FF3BE7"/>
    <w:rsid w:val="42E1712C"/>
    <w:rsid w:val="45742DBB"/>
    <w:rsid w:val="478A385A"/>
    <w:rsid w:val="478A70FF"/>
    <w:rsid w:val="48D87ECA"/>
    <w:rsid w:val="49815DC6"/>
    <w:rsid w:val="4C3F6284"/>
    <w:rsid w:val="4CDF5392"/>
    <w:rsid w:val="4F095443"/>
    <w:rsid w:val="4F50291A"/>
    <w:rsid w:val="501E0748"/>
    <w:rsid w:val="502D7B5E"/>
    <w:rsid w:val="512A6660"/>
    <w:rsid w:val="52E12CFA"/>
    <w:rsid w:val="534E6FB9"/>
    <w:rsid w:val="54025AD2"/>
    <w:rsid w:val="542C5A27"/>
    <w:rsid w:val="553E2F18"/>
    <w:rsid w:val="56794EFE"/>
    <w:rsid w:val="56DA1A24"/>
    <w:rsid w:val="584A0713"/>
    <w:rsid w:val="59381C40"/>
    <w:rsid w:val="59A2092C"/>
    <w:rsid w:val="5A534788"/>
    <w:rsid w:val="5B360529"/>
    <w:rsid w:val="5C624F07"/>
    <w:rsid w:val="5D9775D7"/>
    <w:rsid w:val="5DED1E04"/>
    <w:rsid w:val="5F847AD0"/>
    <w:rsid w:val="5FED60B3"/>
    <w:rsid w:val="5FFC14E7"/>
    <w:rsid w:val="62A334D2"/>
    <w:rsid w:val="651C41BD"/>
    <w:rsid w:val="651E6913"/>
    <w:rsid w:val="65283EC1"/>
    <w:rsid w:val="652D6CB8"/>
    <w:rsid w:val="65857C9C"/>
    <w:rsid w:val="66184855"/>
    <w:rsid w:val="68A400AB"/>
    <w:rsid w:val="6BFE2DE5"/>
    <w:rsid w:val="6C4814C4"/>
    <w:rsid w:val="6C5D3941"/>
    <w:rsid w:val="6CDD1F36"/>
    <w:rsid w:val="6E361751"/>
    <w:rsid w:val="6F7D2215"/>
    <w:rsid w:val="6F8773D6"/>
    <w:rsid w:val="7038375F"/>
    <w:rsid w:val="709B704A"/>
    <w:rsid w:val="72EF0370"/>
    <w:rsid w:val="748556FA"/>
    <w:rsid w:val="770213B6"/>
    <w:rsid w:val="7754378C"/>
    <w:rsid w:val="7A056EC1"/>
    <w:rsid w:val="7AB44AC6"/>
    <w:rsid w:val="7ACB0BE2"/>
    <w:rsid w:val="7BD454FA"/>
    <w:rsid w:val="7CE357D8"/>
    <w:rsid w:val="7D775089"/>
    <w:rsid w:val="7DAE6371"/>
    <w:rsid w:val="7DE136AC"/>
    <w:rsid w:val="7E4254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0" w:beforeAutospacing="1" w:after="0" w:afterAutospacing="1"/>
      <w:jc w:val="left"/>
    </w:pPr>
    <w:rPr>
      <w:rFonts w:hint="eastAsia" w:ascii="宋体" w:hAnsi="宋体" w:eastAsia="宋体" w:cs="宋体"/>
      <w:b/>
      <w:kern w:val="0"/>
      <w:sz w:val="36"/>
      <w:szCs w:val="36"/>
      <w:lang w:val="en-US" w:eastAsia="zh-CN"/>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字符"/>
    <w:basedOn w:val="9"/>
    <w:link w:val="3"/>
    <w:qFormat/>
    <w:uiPriority w:val="9"/>
    <w:rPr>
      <w:rFonts w:ascii="宋体" w:hAnsi="宋体" w:eastAsia="宋体" w:cs="宋体"/>
      <w:b/>
      <w:bCs/>
      <w:kern w:val="0"/>
      <w:sz w:val="27"/>
      <w:szCs w:val="27"/>
    </w:rPr>
  </w:style>
  <w:style w:type="character" w:customStyle="1" w:styleId="20">
    <w:name w:val="批注框文本 字符"/>
    <w:basedOn w:val="9"/>
    <w:link w:val="4"/>
    <w:qFormat/>
    <w:uiPriority w:val="99"/>
    <w:rPr>
      <w:sz w:val="18"/>
      <w:szCs w:val="18"/>
    </w:rPr>
  </w:style>
  <w:style w:type="paragraph" w:customStyle="1" w:styleId="21">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SongStd-Light" w:hAnsi="AdobeSongStd-Light" w:eastAsia="AdobeSongStd-Light" w:cs="Times New Roman"/>
      <w:color w:val="00000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Sheet1!$A$2:$A$161</c:f>
              <c:numCache>
                <c:formatCode>yyyy/m/d</c:formatCode>
                <c:ptCount val="155"/>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numCache>
            </c:numRef>
          </c:cat>
          <c:val>
            <c:numRef>
              <c:f>Sheet1!$B$2:$B$161</c:f>
              <c:numCache>
                <c:formatCode>General</c:formatCode>
                <c:ptCount val="155"/>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pt idx="145">
                  <c:v>2464</c:v>
                </c:pt>
                <c:pt idx="146">
                  <c:v>2455</c:v>
                </c:pt>
                <c:pt idx="147">
                  <c:v>2466</c:v>
                </c:pt>
                <c:pt idx="148">
                  <c:v>2479</c:v>
                </c:pt>
                <c:pt idx="149">
                  <c:v>2543</c:v>
                </c:pt>
                <c:pt idx="150">
                  <c:v>2554</c:v>
                </c:pt>
                <c:pt idx="151">
                  <c:v>2542</c:v>
                </c:pt>
                <c:pt idx="152">
                  <c:v>2541</c:v>
                </c:pt>
                <c:pt idx="153">
                  <c:v>2541</c:v>
                </c:pt>
                <c:pt idx="154">
                  <c:v>2539</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Sheet1!$A$2:$A$161</c:f>
              <c:numCache>
                <c:formatCode>yyyy/m/d</c:formatCode>
                <c:ptCount val="155"/>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numCache>
            </c:numRef>
          </c:cat>
          <c:val>
            <c:numRef>
              <c:f>Sheet1!$C$2:$C$161</c:f>
              <c:numCache>
                <c:formatCode>General</c:formatCode>
                <c:ptCount val="155"/>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pt idx="145">
                  <c:v>2987</c:v>
                </c:pt>
                <c:pt idx="146">
                  <c:v>2984</c:v>
                </c:pt>
                <c:pt idx="147">
                  <c:v>2992</c:v>
                </c:pt>
                <c:pt idx="148">
                  <c:v>2994</c:v>
                </c:pt>
                <c:pt idx="149">
                  <c:v>3043</c:v>
                </c:pt>
                <c:pt idx="150">
                  <c:v>3064</c:v>
                </c:pt>
                <c:pt idx="151">
                  <c:v>3070</c:v>
                </c:pt>
                <c:pt idx="152">
                  <c:v>3068</c:v>
                </c:pt>
                <c:pt idx="153">
                  <c:v>3068</c:v>
                </c:pt>
                <c:pt idx="154">
                  <c:v>3047</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Sheet1!$A$2:$A$161</c:f>
              <c:numCache>
                <c:formatCode>yyyy/m/d</c:formatCode>
                <c:ptCount val="155"/>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numCache>
            </c:numRef>
          </c:cat>
          <c:val>
            <c:numRef>
              <c:f>Sheet1!$D$2:$D$161</c:f>
              <c:numCache>
                <c:formatCode>General</c:formatCode>
                <c:ptCount val="155"/>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pt idx="145">
                  <c:v>1895</c:v>
                </c:pt>
                <c:pt idx="146">
                  <c:v>1911</c:v>
                </c:pt>
                <c:pt idx="147">
                  <c:v>1920</c:v>
                </c:pt>
                <c:pt idx="148">
                  <c:v>1947</c:v>
                </c:pt>
                <c:pt idx="149">
                  <c:v>2027</c:v>
                </c:pt>
                <c:pt idx="150">
                  <c:v>2076</c:v>
                </c:pt>
                <c:pt idx="151">
                  <c:v>2036</c:v>
                </c:pt>
                <c:pt idx="152">
                  <c:v>2009</c:v>
                </c:pt>
                <c:pt idx="153">
                  <c:v>2009</c:v>
                </c:pt>
                <c:pt idx="154">
                  <c:v>1998</c:v>
                </c:pt>
              </c:numCache>
            </c:numRef>
          </c:val>
          <c:smooth val="0"/>
        </c:ser>
        <c:dLbls>
          <c:showLegendKey val="0"/>
          <c:showVal val="0"/>
          <c:showCatName val="0"/>
          <c:showSerName val="0"/>
          <c:showPercent val="0"/>
          <c:showBubbleSize val="0"/>
        </c:dLbls>
        <c:marker val="1"/>
        <c:smooth val="0"/>
        <c:axId val="88780160"/>
        <c:axId val="89056768"/>
      </c:lineChart>
      <c:dateAx>
        <c:axId val="88780160"/>
        <c:scaling>
          <c:orientation val="minMax"/>
          <c:max val="44256"/>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89056768"/>
        <c:crosses val="autoZero"/>
        <c:auto val="0"/>
        <c:lblOffset val="100"/>
        <c:baseTimeUnit val="days"/>
      </c:dateAx>
      <c:valAx>
        <c:axId val="89056768"/>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80160"/>
        <c:crosses val="autoZero"/>
        <c:crossBetween val="between"/>
      </c:valAx>
      <c:spPr>
        <a:noFill/>
        <a:ln>
          <a:noFill/>
        </a:ln>
        <a:effectLst/>
      </c:spPr>
    </c:plotArea>
    <c:legend>
      <c:legendPos val="r"/>
      <c:layout>
        <c:manualLayout>
          <c:xMode val="edge"/>
          <c:yMode val="edge"/>
          <c:x val="0.838309655670599"/>
          <c:y val="0.5962380573248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Sheet1!$A$2:$A$146</c:f>
              <c:numCache>
                <c:formatCode>yyyy/m/d</c:formatCode>
                <c:ptCount val="145"/>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numCache>
            </c:numRef>
          </c:cat>
          <c:val>
            <c:numRef>
              <c:f>Sheet1!$B$2:$B$146</c:f>
              <c:numCache>
                <c:formatCode>General</c:formatCode>
                <c:ptCount val="145"/>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pt idx="136">
                  <c:v>2033289</c:v>
                </c:pt>
                <c:pt idx="137">
                  <c:v>2048036</c:v>
                </c:pt>
                <c:pt idx="138">
                  <c:v>2368142</c:v>
                </c:pt>
                <c:pt idx="139">
                  <c:v>2381582</c:v>
                </c:pt>
                <c:pt idx="140">
                  <c:v>2431883</c:v>
                </c:pt>
                <c:pt idx="141">
                  <c:v>2503567</c:v>
                </c:pt>
                <c:pt idx="142">
                  <c:v>2546086</c:v>
                </c:pt>
                <c:pt idx="143">
                  <c:v>2505513</c:v>
                </c:pt>
                <c:pt idx="144">
                  <c:v>2430368</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Sheet1!$A$2:$A$146</c:f>
              <c:numCache>
                <c:formatCode>yyyy/m/d</c:formatCode>
                <c:ptCount val="145"/>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numCache>
            </c:numRef>
          </c:cat>
          <c:val>
            <c:numRef>
              <c:f>Sheet1!$C$2:$C$146</c:f>
              <c:numCache>
                <c:formatCode>General</c:formatCode>
                <c:ptCount val="145"/>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pt idx="136">
                  <c:v>146448</c:v>
                </c:pt>
                <c:pt idx="137">
                  <c:v>124529</c:v>
                </c:pt>
                <c:pt idx="138">
                  <c:v>843467</c:v>
                </c:pt>
                <c:pt idx="139">
                  <c:v>2377230</c:v>
                </c:pt>
                <c:pt idx="140">
                  <c:v>2429577</c:v>
                </c:pt>
                <c:pt idx="141">
                  <c:v>900361</c:v>
                </c:pt>
                <c:pt idx="142">
                  <c:v>777302</c:v>
                </c:pt>
                <c:pt idx="143">
                  <c:v>707159</c:v>
                </c:pt>
                <c:pt idx="144">
                  <c:v>559989</c:v>
                </c:pt>
              </c:numCache>
            </c:numRef>
          </c:val>
          <c:smooth val="0"/>
        </c:ser>
        <c:dLbls>
          <c:showLegendKey val="0"/>
          <c:showVal val="1"/>
          <c:showCatName val="0"/>
          <c:showSerName val="0"/>
          <c:showPercent val="0"/>
          <c:showBubbleSize val="0"/>
        </c:dLbls>
        <c:marker val="1"/>
        <c:smooth val="0"/>
        <c:axId val="102799616"/>
        <c:axId val="103262848"/>
      </c:lineChart>
      <c:dateAx>
        <c:axId val="102799616"/>
        <c:scaling>
          <c:orientation val="minMax"/>
          <c:max val="44256"/>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103262848"/>
        <c:crosses val="autoZero"/>
        <c:auto val="1"/>
        <c:lblOffset val="100"/>
        <c:baseTimeUnit val="days"/>
      </c:dateAx>
      <c:valAx>
        <c:axId val="103262848"/>
        <c:scaling>
          <c:orientation val="minMax"/>
          <c:max val="26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799616"/>
        <c:crosses val="autoZero"/>
        <c:crossBetween val="between"/>
        <c:majorUnit val="200000"/>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1745</Words>
  <Characters>1911</Characters>
  <Paragraphs>32</Paragraphs>
  <TotalTime>71</TotalTime>
  <ScaleCrop>false</ScaleCrop>
  <LinksUpToDate>false</LinksUpToDate>
  <CharactersWithSpaces>1914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2021-01-19T07:18:00Z</cp:lastPrinted>
  <dcterms:modified xsi:type="dcterms:W3CDTF">2021-03-01T14:47:55Z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vt:lpwstr>6</vt:lpwstr>
  </property>
</Properties>
</file>